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61D" w:rsidRPr="0090161D" w:rsidRDefault="0090161D" w:rsidP="0090161D">
      <w:pPr>
        <w:jc w:val="center"/>
        <w:rPr>
          <w:rFonts w:ascii="Times New Roman" w:hAnsi="Times New Roman" w:cs="Times New Roman"/>
          <w:b/>
        </w:rPr>
      </w:pPr>
      <w:r w:rsidRPr="0090161D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90161D" w:rsidRPr="0090161D" w:rsidRDefault="0090161D" w:rsidP="0090161D">
      <w:pPr>
        <w:jc w:val="center"/>
        <w:rPr>
          <w:rFonts w:ascii="Times New Roman" w:hAnsi="Times New Roman" w:cs="Times New Roman"/>
          <w:b/>
        </w:rPr>
      </w:pPr>
      <w:r w:rsidRPr="0090161D">
        <w:rPr>
          <w:rFonts w:ascii="Times New Roman" w:hAnsi="Times New Roman" w:cs="Times New Roman"/>
          <w:b/>
        </w:rPr>
        <w:t>РУДНИКОВСКАЯ СРЕДНЯЯ ОБЩЕОБРАЗОВАТЕЛЬНАЯ ШКОЛА</w:t>
      </w:r>
    </w:p>
    <w:p w:rsidR="0090161D" w:rsidRPr="0090161D" w:rsidRDefault="0090161D" w:rsidP="0090161D">
      <w:pPr>
        <w:jc w:val="center"/>
        <w:rPr>
          <w:rFonts w:ascii="Times New Roman" w:hAnsi="Times New Roman" w:cs="Times New Roman"/>
          <w:b/>
        </w:rPr>
      </w:pPr>
      <w:r w:rsidRPr="0090161D">
        <w:rPr>
          <w:rFonts w:ascii="Times New Roman" w:hAnsi="Times New Roman" w:cs="Times New Roman"/>
          <w:b/>
        </w:rPr>
        <w:t>ТОРЖОКСКОГО РАОЙНА ТВЕРСКОЙ ОБЛАСТИ</w:t>
      </w:r>
    </w:p>
    <w:p w:rsidR="0090161D" w:rsidRPr="0090161D" w:rsidRDefault="0090161D" w:rsidP="009016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F20B05" w:rsidRDefault="00F20B05" w:rsidP="00F20B05">
      <w:pPr>
        <w:pStyle w:val="a4"/>
        <w:ind w:right="-50"/>
        <w:jc w:val="both"/>
        <w:rPr>
          <w:u w:val="single"/>
        </w:rPr>
      </w:pPr>
      <w:r>
        <w:rPr>
          <w:u w:val="single"/>
        </w:rPr>
        <w:t>Подготовка по программе предполагает изучение следующих учебных дисциплин профессиональных модулей, входящих в структуру программы:</w:t>
      </w:r>
    </w:p>
    <w:p w:rsidR="00F20B05" w:rsidRDefault="00F20B05" w:rsidP="00F20B05">
      <w:pPr>
        <w:pStyle w:val="a4"/>
        <w:ind w:right="-50"/>
        <w:jc w:val="both"/>
        <w:rPr>
          <w:b w:val="0"/>
          <w:spacing w:val="-4"/>
          <w:sz w:val="32"/>
          <w:szCs w:val="32"/>
        </w:rPr>
      </w:pPr>
      <w:r>
        <w:tab/>
      </w:r>
      <w:r>
        <w:rPr>
          <w:b w:val="0"/>
          <w:spacing w:val="-4"/>
          <w:sz w:val="32"/>
          <w:szCs w:val="32"/>
        </w:rPr>
        <w:t>ОПД.01 Нормативные правовые основы организации школьного образования.</w:t>
      </w:r>
    </w:p>
    <w:p w:rsidR="00F20B05" w:rsidRDefault="00F20B05" w:rsidP="00F20B05">
      <w:pPr>
        <w:pStyle w:val="a4"/>
        <w:ind w:right="-5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ab/>
        <w:t>ОПД.02 Основы школьной педагогики.</w:t>
      </w:r>
    </w:p>
    <w:p w:rsidR="00F20B05" w:rsidRDefault="00F20B05" w:rsidP="00F20B05">
      <w:pPr>
        <w:pStyle w:val="a4"/>
        <w:ind w:right="-5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ab/>
        <w:t>ОПД.03 Психология детей и подростков школьного возраста.</w:t>
      </w:r>
    </w:p>
    <w:p w:rsidR="00F20B05" w:rsidRDefault="00F20B05" w:rsidP="00F20B05">
      <w:pPr>
        <w:pStyle w:val="a4"/>
        <w:ind w:right="-5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ab/>
        <w:t>ДПО 01 Организация деятельности школьного коллектива.</w:t>
      </w:r>
    </w:p>
    <w:p w:rsidR="00F20B05" w:rsidRDefault="00F20B05" w:rsidP="00F20B05">
      <w:pPr>
        <w:pStyle w:val="a4"/>
        <w:ind w:right="-5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ab/>
        <w:t>ДПО 02 Безопасность жизнедеятельности.</w:t>
      </w:r>
    </w:p>
    <w:p w:rsidR="00F20B05" w:rsidRDefault="00F20B05" w:rsidP="00F20B05">
      <w:pPr>
        <w:pStyle w:val="a4"/>
        <w:ind w:right="-5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ab/>
        <w:t>МПК.01.01 Физиологические основы и возрастные особенности детей</w:t>
      </w:r>
      <w:r>
        <w:rPr>
          <w:b w:val="0"/>
          <w:sz w:val="32"/>
          <w:szCs w:val="32"/>
        </w:rPr>
        <w:br/>
        <w:t>и подростков.</w:t>
      </w:r>
    </w:p>
    <w:p w:rsidR="00F20B05" w:rsidRDefault="00F20B05" w:rsidP="00F20B05">
      <w:pPr>
        <w:pStyle w:val="a4"/>
        <w:ind w:right="-5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ab/>
        <w:t>МПК.01.02 Организация совместной творческой деятельности детей</w:t>
      </w:r>
      <w:r>
        <w:rPr>
          <w:b w:val="0"/>
          <w:sz w:val="32"/>
          <w:szCs w:val="32"/>
        </w:rPr>
        <w:br/>
        <w:t>и подростков.</w:t>
      </w:r>
    </w:p>
    <w:p w:rsidR="00F20B05" w:rsidRDefault="00F20B05" w:rsidP="00F20B05">
      <w:pPr>
        <w:pStyle w:val="a4"/>
        <w:ind w:right="-5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ab/>
        <w:t>МПК 01.03 Основные направления деятельности детских и молодежных общественных организаций и объединений, осуществляющих деятельность</w:t>
      </w:r>
      <w:r>
        <w:rPr>
          <w:b w:val="0"/>
          <w:sz w:val="32"/>
          <w:szCs w:val="32"/>
        </w:rPr>
        <w:br/>
        <w:t xml:space="preserve">в сфере воспитания </w:t>
      </w:r>
      <w:hyperlink r:id="rId4" w:history="1">
        <w:r>
          <w:rPr>
            <w:rStyle w:val="a3"/>
            <w:b w:val="0"/>
            <w:color w:val="auto"/>
            <w:sz w:val="32"/>
            <w:szCs w:val="32"/>
            <w:u w:val="none"/>
          </w:rPr>
          <w:t xml:space="preserve">детей </w:t>
        </w:r>
      </w:hyperlink>
      <w:r>
        <w:rPr>
          <w:b w:val="0"/>
          <w:sz w:val="32"/>
          <w:szCs w:val="32"/>
        </w:rPr>
        <w:t>и молодежи.</w:t>
      </w:r>
    </w:p>
    <w:p w:rsidR="00F20B05" w:rsidRDefault="00F20B05" w:rsidP="00F20B05">
      <w:pPr>
        <w:pStyle w:val="a4"/>
        <w:ind w:right="-5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ab/>
        <w:t>МПК 01.04 Личностно-ориентированная модель взаимодействия взрослых</w:t>
      </w:r>
      <w:r>
        <w:rPr>
          <w:b w:val="0"/>
          <w:sz w:val="32"/>
          <w:szCs w:val="32"/>
        </w:rPr>
        <w:br/>
        <w:t>и детей в детском коллективе (в том числе детей с ОВЗ).</w:t>
      </w:r>
    </w:p>
    <w:p w:rsidR="00F20B05" w:rsidRDefault="00F20B05" w:rsidP="00F20B05">
      <w:pPr>
        <w:pStyle w:val="a4"/>
        <w:ind w:right="-5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ab/>
        <w:t>МПК.02.01 Санитарные нормы и требования к организации жизнедеятельности детей и подростков школьного возраста.</w:t>
      </w:r>
    </w:p>
    <w:p w:rsidR="00F20B05" w:rsidRDefault="00F20B05" w:rsidP="00F20B05">
      <w:pPr>
        <w:pStyle w:val="a4"/>
        <w:ind w:right="-50"/>
        <w:jc w:val="both"/>
        <w:rPr>
          <w:b w:val="0"/>
          <w:spacing w:val="-4"/>
          <w:sz w:val="32"/>
          <w:szCs w:val="32"/>
        </w:rPr>
      </w:pPr>
      <w:r>
        <w:rPr>
          <w:b w:val="0"/>
          <w:sz w:val="32"/>
          <w:szCs w:val="32"/>
        </w:rPr>
        <w:tab/>
      </w:r>
      <w:r>
        <w:rPr>
          <w:b w:val="0"/>
          <w:spacing w:val="-4"/>
          <w:sz w:val="32"/>
          <w:szCs w:val="32"/>
        </w:rPr>
        <w:t>МПК.02.02Обеспечениесанитарногосостоянияпомещенийи оборудования.</w:t>
      </w:r>
    </w:p>
    <w:p w:rsidR="00F20B05" w:rsidRDefault="00F20B05" w:rsidP="00F20B05">
      <w:pPr>
        <w:pStyle w:val="a4"/>
        <w:ind w:right="-50"/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ab/>
        <w:t>МПК.02.03Особенностидетскоготравматизма</w:t>
      </w:r>
      <w:r w:rsidR="00742E76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>и</w:t>
      </w:r>
      <w:r w:rsidR="00742E76">
        <w:rPr>
          <w:b w:val="0"/>
          <w:sz w:val="32"/>
          <w:szCs w:val="32"/>
        </w:rPr>
        <w:t xml:space="preserve"> </w:t>
      </w:r>
      <w:bookmarkStart w:id="0" w:name="_GoBack"/>
      <w:bookmarkEnd w:id="0"/>
      <w:r>
        <w:rPr>
          <w:b w:val="0"/>
          <w:sz w:val="32"/>
          <w:szCs w:val="32"/>
        </w:rPr>
        <w:t>его предупреждение</w:t>
      </w:r>
      <w:r>
        <w:rPr>
          <w:rFonts w:ascii="Calibri" w:hAnsi="Calibri"/>
          <w:b w:val="0"/>
          <w:i/>
          <w:sz w:val="32"/>
          <w:szCs w:val="32"/>
        </w:rPr>
        <w:t xml:space="preserve">. </w:t>
      </w:r>
      <w:r>
        <w:rPr>
          <w:b w:val="0"/>
          <w:sz w:val="32"/>
          <w:szCs w:val="32"/>
        </w:rPr>
        <w:t>Оказание первой помощи.</w:t>
      </w:r>
    </w:p>
    <w:p w:rsidR="0090161D" w:rsidRDefault="0090161D" w:rsidP="0090161D">
      <w:pPr>
        <w:rPr>
          <w:rFonts w:ascii="Times New Roman" w:hAnsi="Times New Roman" w:cs="Times New Roman"/>
          <w:sz w:val="32"/>
          <w:szCs w:val="32"/>
        </w:rPr>
      </w:pPr>
    </w:p>
    <w:p w:rsidR="0090161D" w:rsidRDefault="0090161D" w:rsidP="0090161D">
      <w:pPr>
        <w:rPr>
          <w:rFonts w:ascii="Times New Roman" w:hAnsi="Times New Roman" w:cs="Times New Roman"/>
          <w:sz w:val="32"/>
          <w:szCs w:val="32"/>
        </w:rPr>
      </w:pPr>
    </w:p>
    <w:p w:rsidR="00D25EC8" w:rsidRPr="0090161D" w:rsidRDefault="0090161D" w:rsidP="0090161D">
      <w:pPr>
        <w:jc w:val="center"/>
        <w:rPr>
          <w:rFonts w:ascii="Times New Roman" w:hAnsi="Times New Roman" w:cs="Times New Roman"/>
          <w:sz w:val="32"/>
          <w:szCs w:val="32"/>
        </w:rPr>
      </w:pPr>
      <w:r w:rsidRPr="0090161D">
        <w:rPr>
          <w:rFonts w:ascii="Times New Roman" w:hAnsi="Times New Roman" w:cs="Times New Roman"/>
          <w:sz w:val="32"/>
          <w:szCs w:val="32"/>
        </w:rPr>
        <w:t>Директор школы        Титова М.В.</w:t>
      </w:r>
    </w:p>
    <w:sectPr w:rsidR="00D25EC8" w:rsidRPr="00901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1D"/>
    <w:rsid w:val="00742E76"/>
    <w:rsid w:val="0090161D"/>
    <w:rsid w:val="00D25EC8"/>
    <w:rsid w:val="00F2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448C"/>
  <w15:chartTrackingRefBased/>
  <w15:docId w15:val="{82158B5A-43D4-4096-8523-2E8CB94D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0B05"/>
    <w:rPr>
      <w:color w:val="0563C1" w:themeColor="hyperlink"/>
      <w:u w:val="single"/>
    </w:rPr>
  </w:style>
  <w:style w:type="paragraph" w:styleId="a4">
    <w:name w:val="Body Text"/>
    <w:basedOn w:val="a"/>
    <w:link w:val="a5"/>
    <w:semiHidden/>
    <w:unhideWhenUsed/>
    <w:rsid w:val="00F20B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20B0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nta.ru/press-center/utverzhdyen-profstandart-vozhatog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2023-12-11T12:33:00Z</dcterms:created>
  <dcterms:modified xsi:type="dcterms:W3CDTF">2023-12-11T12:41:00Z</dcterms:modified>
</cp:coreProperties>
</file>